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contextualSpacing w:val="0"/>
        <w:jc w:val="center"/>
        <w:rPr>
          <w:b w:val="0"/>
          <w:i w:val="1"/>
          <w:color w:val="999999"/>
          <w:sz w:val="20"/>
          <w:szCs w:val="20"/>
        </w:rPr>
      </w:pPr>
      <w:bookmarkStart w:colFirst="0" w:colLast="0" w:name="_xhd7u7q31xen"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contextualSpacing w:val="0"/>
        <w:rPr>
          <w:color w:val="4472c4"/>
          <w:sz w:val="36"/>
          <w:szCs w:val="36"/>
        </w:rPr>
      </w:pPr>
      <w:bookmarkStart w:colFirst="0" w:colLast="0" w:name="_gg13roraeh1r" w:id="1"/>
      <w:bookmarkEnd w:id="1"/>
      <w:r w:rsidDel="00000000" w:rsidR="00000000" w:rsidRPr="00000000">
        <w:rPr>
          <w:color w:val="4472c4"/>
          <w:sz w:val="36"/>
          <w:szCs w:val="36"/>
          <w:rtl w:val="0"/>
        </w:rPr>
        <w:t xml:space="preserve">2014-2015 Alert snow study</w:t>
      </w:r>
    </w:p>
    <w:p w:rsidR="00000000" w:rsidDel="00000000" w:rsidP="00000000" w:rsidRDefault="00000000" w:rsidRPr="00000000" w14:paraId="00000002">
      <w:pPr>
        <w:spacing w:after="20" w:before="20" w:line="360" w:lineRule="auto"/>
        <w:contextualSpacing w:val="0"/>
        <w:rPr>
          <w:rFonts w:ascii="Calibri" w:cs="Calibri" w:eastAsia="Calibri" w:hAnsi="Calibri"/>
          <w:color w:val="006600"/>
          <w:sz w:val="24"/>
          <w:szCs w:val="24"/>
        </w:rPr>
      </w:pPr>
      <w:r w:rsidDel="00000000" w:rsidR="00000000" w:rsidRPr="00000000">
        <w:rPr>
          <w:rtl w:val="0"/>
        </w:rPr>
      </w:r>
    </w:p>
    <w:p w:rsidR="00000000" w:rsidDel="00000000" w:rsidP="00000000" w:rsidRDefault="00000000" w:rsidRPr="00000000" w14:paraId="00000003">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September 2014 to June 2015 NETCARE scientists conducted an intensive snow sampling campaign at Alert, Nunavut, Canada. Fresh snow samples were collected every few days and analyzed for black carbon, major ions, metals, elemental carbon, and organic carbon.     </w:t>
      </w:r>
    </w:p>
    <w:p w:rsidR="00000000" w:rsidDel="00000000" w:rsidP="00000000" w:rsidRDefault="00000000" w:rsidRPr="00000000" w14:paraId="00000004">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pStyle w:val="Heading1"/>
        <w:contextualSpacing w:val="0"/>
        <w:rPr/>
      </w:pPr>
      <w:bookmarkStart w:colFirst="0" w:colLast="0" w:name="_30j0zll" w:id="2"/>
      <w:bookmarkEnd w:id="2"/>
      <w:r w:rsidDel="00000000" w:rsidR="00000000" w:rsidRPr="00000000">
        <w:rPr>
          <w:i w:val="1"/>
          <w:rtl w:val="0"/>
        </w:rPr>
        <w:t xml:space="preserve">Site Information</w:t>
      </w:r>
      <w:r w:rsidDel="00000000" w:rsidR="00000000" w:rsidRPr="00000000">
        <w:rPr>
          <w:rtl w:val="0"/>
        </w:rPr>
        <w:t xml:space="preserve">:  </w:t>
      </w:r>
    </w:p>
    <w:p w:rsidR="00000000" w:rsidDel="00000000" w:rsidP="00000000" w:rsidRDefault="00000000" w:rsidRPr="00000000" w14:paraId="00000006">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Alert, Nunavut  (82.49 N, 62.36 W,  201m a.m.s.l.).  Snow samples were collected from two Teflon-surfaced snow tables located 1 m above ground level and in an open-air, minimal traffic site, about 6 km SSW of the Alert base camp.</w:t>
      </w:r>
    </w:p>
    <w:p w:rsidR="00000000" w:rsidDel="00000000" w:rsidP="00000000" w:rsidRDefault="00000000" w:rsidRPr="00000000" w14:paraId="00000007">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Style w:val="Heading1"/>
        <w:contextualSpacing w:val="0"/>
        <w:rPr/>
      </w:pPr>
      <w:bookmarkStart w:colFirst="0" w:colLast="0" w:name="_958kut4vgvky" w:id="3"/>
      <w:bookmarkEnd w:id="3"/>
      <w:r w:rsidDel="00000000" w:rsidR="00000000" w:rsidRPr="00000000">
        <w:rPr>
          <w:rtl w:val="0"/>
        </w:rPr>
        <w:t xml:space="preserve">Institutions Involved:</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Environment and Climate Change Canada</w:t>
      </w:r>
    </w:p>
    <w:p w:rsidR="00000000" w:rsidDel="00000000" w:rsidP="00000000" w:rsidRDefault="00000000" w:rsidRPr="00000000" w14:paraId="0000000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University of Toronto</w:t>
      </w:r>
    </w:p>
    <w:p w:rsidR="00000000" w:rsidDel="00000000" w:rsidP="00000000" w:rsidRDefault="00000000" w:rsidRPr="00000000" w14:paraId="0000000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Desert Research Institute</w:t>
      </w:r>
    </w:p>
    <w:p w:rsidR="00000000" w:rsidDel="00000000" w:rsidP="00000000" w:rsidRDefault="00000000" w:rsidRPr="00000000" w14:paraId="0000000C">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pStyle w:val="Heading1"/>
        <w:contextualSpacing w:val="0"/>
        <w:rPr/>
      </w:pPr>
      <w:bookmarkStart w:colFirst="0" w:colLast="0" w:name="_ntx6ov8jrudh" w:id="4"/>
      <w:bookmarkEnd w:id="4"/>
      <w:r w:rsidDel="00000000" w:rsidR="00000000" w:rsidRPr="00000000">
        <w:rPr>
          <w:rtl w:val="0"/>
        </w:rPr>
        <w:t xml:space="preserve">Study </w:t>
      </w:r>
      <w:r w:rsidDel="00000000" w:rsidR="00000000" w:rsidRPr="00000000">
        <w:rPr>
          <w:rtl w:val="0"/>
        </w:rPr>
        <w:t xml:space="preserve">Reference:</w:t>
      </w:r>
    </w:p>
    <w:p w:rsidR="00000000" w:rsidDel="00000000" w:rsidP="00000000" w:rsidRDefault="00000000" w:rsidRPr="00000000" w14:paraId="0000000E">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0F">
      <w:pP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1"/>
        <w:contextualSpacing w:val="0"/>
        <w:rPr/>
      </w:pPr>
      <w:bookmarkStart w:colFirst="0" w:colLast="0" w:name="_deedap2wox03" w:id="5"/>
      <w:bookmarkEnd w:id="5"/>
      <w:r w:rsidDel="00000000" w:rsidR="00000000" w:rsidRPr="00000000">
        <w:rPr>
          <w:rtl w:val="0"/>
        </w:rPr>
        <w:t xml:space="preserve">Data sets:</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Refractory Black Carbon Concentration and Flux</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Major Ions Concentration and Flux</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Metals Concentration and Flux</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Elemental and Organic Carbon Concentration and Flux</w:t>
      </w:r>
    </w:p>
    <w:p w:rsidR="00000000" w:rsidDel="00000000" w:rsidP="00000000" w:rsidRDefault="00000000" w:rsidRPr="00000000" w14:paraId="00000015">
      <w:pPr>
        <w:contextualSpacing w:val="0"/>
        <w:rPr>
          <w:sz w:val="24"/>
          <w:szCs w:val="24"/>
        </w:rPr>
      </w:pPr>
      <w:r w:rsidDel="00000000" w:rsidR="00000000" w:rsidRPr="00000000">
        <w:rPr>
          <w:rtl w:val="0"/>
        </w:rPr>
      </w:r>
    </w:p>
    <w:p w:rsidR="00000000" w:rsidDel="00000000" w:rsidP="00000000" w:rsidRDefault="00000000" w:rsidRPr="00000000" w14:paraId="00000016">
      <w:pPr>
        <w:contextualSpacing w:val="0"/>
        <w:rPr>
          <w:sz w:val="24"/>
          <w:szCs w:val="24"/>
        </w:rPr>
      </w:pPr>
      <w:r w:rsidDel="00000000" w:rsidR="00000000" w:rsidRPr="00000000">
        <w:rPr>
          <w:rtl w:val="0"/>
        </w:rPr>
      </w:r>
    </w:p>
    <w:p w:rsidR="00000000" w:rsidDel="00000000" w:rsidP="00000000" w:rsidRDefault="00000000" w:rsidRPr="00000000" w14:paraId="00000017">
      <w:pPr>
        <w:contextualSpacing w:val="0"/>
        <w:rPr>
          <w:sz w:val="24"/>
          <w:szCs w:val="24"/>
        </w:rPr>
      </w:pPr>
      <w:r w:rsidDel="00000000" w:rsidR="00000000" w:rsidRPr="00000000">
        <w:rPr>
          <w:rtl w:val="0"/>
        </w:rPr>
      </w:r>
    </w:p>
    <w:p w:rsidR="00000000" w:rsidDel="00000000" w:rsidP="00000000" w:rsidRDefault="00000000" w:rsidRPr="00000000" w14:paraId="00000018">
      <w:pPr>
        <w:contextualSpacing w:val="0"/>
        <w:jc w:val="center"/>
        <w:rPr>
          <w:i w:val="1"/>
          <w:color w:val="999999"/>
          <w:sz w:val="24"/>
          <w:szCs w:val="24"/>
        </w:rPr>
      </w:pPr>
      <w:r w:rsidDel="00000000" w:rsidR="00000000" w:rsidRPr="00000000">
        <w:rPr>
          <w:i w:val="1"/>
          <w:color w:val="999999"/>
          <w:sz w:val="24"/>
          <w:szCs w:val="24"/>
          <w:rtl w:val="0"/>
        </w:rPr>
        <w:t xml:space="preserve">*********************************************************************************</w:t>
      </w:r>
    </w:p>
    <w:p w:rsidR="00000000" w:rsidDel="00000000" w:rsidP="00000000" w:rsidRDefault="00000000" w:rsidRPr="00000000" w14:paraId="00000019">
      <w:pPr>
        <w:contextualSpacing w:val="0"/>
        <w:rPr>
          <w:sz w:val="24"/>
          <w:szCs w:val="24"/>
        </w:rPr>
      </w:pPr>
      <w:r w:rsidDel="00000000" w:rsidR="00000000" w:rsidRPr="00000000">
        <w:rPr>
          <w:rtl w:val="0"/>
        </w:rPr>
      </w:r>
    </w:p>
    <w:p w:rsidR="00000000" w:rsidDel="00000000" w:rsidP="00000000" w:rsidRDefault="00000000" w:rsidRPr="00000000" w14:paraId="0000001A">
      <w:pPr>
        <w:contextualSpacing w:val="0"/>
        <w:rPr>
          <w:sz w:val="24"/>
          <w:szCs w:val="24"/>
        </w:rPr>
      </w:pPr>
      <w:r w:rsidDel="00000000" w:rsidR="00000000" w:rsidRPr="00000000">
        <w:rPr>
          <w:rtl w:val="0"/>
        </w:rPr>
      </w:r>
    </w:p>
    <w:p w:rsidR="00000000" w:rsidDel="00000000" w:rsidP="00000000" w:rsidRDefault="00000000" w:rsidRPr="00000000" w14:paraId="0000001B">
      <w:pPr>
        <w:contextualSpacing w:val="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contextualSpacing w:val="0"/>
        <w:rPr>
          <w:b w:val="1"/>
          <w:color w:val="4472c4"/>
          <w:sz w:val="36"/>
          <w:szCs w:val="36"/>
        </w:rPr>
      </w:pPr>
      <w:r w:rsidDel="00000000" w:rsidR="00000000" w:rsidRPr="00000000">
        <w:rPr>
          <w:b w:val="1"/>
          <w:color w:val="4472c4"/>
          <w:sz w:val="36"/>
          <w:szCs w:val="36"/>
          <w:rtl w:val="0"/>
        </w:rPr>
        <w:t xml:space="preserve">Étude 2014-2015 de la neige à Alert</w:t>
      </w:r>
    </w:p>
    <w:p w:rsidR="00000000" w:rsidDel="00000000" w:rsidP="00000000" w:rsidRDefault="00000000" w:rsidRPr="00000000" w14:paraId="0000001D">
      <w:pPr>
        <w:spacing w:after="20" w:before="20" w:line="360" w:lineRule="auto"/>
        <w:contextualSpacing w:val="0"/>
        <w:rPr>
          <w:rFonts w:ascii="Calibri" w:cs="Calibri" w:eastAsia="Calibri" w:hAnsi="Calibri"/>
          <w:color w:val="006600"/>
          <w:sz w:val="24"/>
          <w:szCs w:val="24"/>
        </w:rPr>
      </w:pPr>
      <w:r w:rsidDel="00000000" w:rsidR="00000000" w:rsidRPr="00000000">
        <w:rPr>
          <w:rFonts w:ascii="Calibri" w:cs="Calibri" w:eastAsia="Calibri" w:hAnsi="Calibri"/>
          <w:color w:val="006600"/>
          <w:sz w:val="24"/>
          <w:szCs w:val="24"/>
          <w:rtl w:val="0"/>
        </w:rPr>
        <w:t xml:space="preserve"> </w:t>
      </w:r>
    </w:p>
    <w:p w:rsidR="00000000" w:rsidDel="00000000" w:rsidP="00000000" w:rsidRDefault="00000000" w:rsidRPr="00000000" w14:paraId="0000001E">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septembre 2014 à juin 2015, les scientifiques de NETCARE ont réalisé une campagne intensive d’échantillonnage de la neige à Alert, Nunavut, Canada. Des échantillons de neige fraîche ont été récoltés à des intervalles réguliers de quelques jours et analysés pour le carbone suie, les ions majeurs, le carbone élémentaire et le carbone organique.</w:t>
      </w:r>
    </w:p>
    <w:p w:rsidR="00000000" w:rsidDel="00000000" w:rsidP="00000000" w:rsidRDefault="00000000" w:rsidRPr="00000000" w14:paraId="0000001F">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0">
      <w:pPr>
        <w:pStyle w:val="Heading1"/>
        <w:keepNext w:val="0"/>
        <w:keepLines w:val="0"/>
        <w:spacing w:after="120" w:before="480" w:lineRule="auto"/>
        <w:contextualSpacing w:val="0"/>
        <w:rPr/>
      </w:pPr>
      <w:bookmarkStart w:colFirst="0" w:colLast="0" w:name="_perzsuh0xu9b" w:id="6"/>
      <w:bookmarkEnd w:id="6"/>
      <w:r w:rsidDel="00000000" w:rsidR="00000000" w:rsidRPr="00000000">
        <w:rPr>
          <w:rtl w:val="0"/>
        </w:rPr>
        <w:t xml:space="preserve">Information du site : </w:t>
      </w:r>
    </w:p>
    <w:p w:rsidR="00000000" w:rsidDel="00000000" w:rsidP="00000000" w:rsidRDefault="00000000" w:rsidRPr="00000000" w14:paraId="00000021">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Alert, Nunavut (82.49 N, 62.36 O,  201m a.m.s.l.). Les échantillons de neige ont été récoltés à partir de deux tables recouvertes de Teflon, à 1m au-dessus du sol et à l’air libre sur un site au trafic minimal, situé au S-SO du camp de base d’Alert.</w:t>
      </w:r>
    </w:p>
    <w:p w:rsidR="00000000" w:rsidDel="00000000" w:rsidP="00000000" w:rsidRDefault="00000000" w:rsidRPr="00000000" w14:paraId="00000022">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pStyle w:val="Heading1"/>
        <w:keepNext w:val="0"/>
        <w:keepLines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rPr/>
      </w:pPr>
      <w:bookmarkStart w:colFirst="0" w:colLast="0" w:name="_1avjda9h3kg1" w:id="7"/>
      <w:bookmarkEnd w:id="7"/>
      <w:r w:rsidDel="00000000" w:rsidR="00000000" w:rsidRPr="00000000">
        <w:rPr>
          <w:rtl w:val="0"/>
        </w:rPr>
        <w:t xml:space="preserve">Institutions impliquées :</w:t>
      </w:r>
    </w:p>
    <w:p w:rsidR="00000000" w:rsidDel="00000000" w:rsidP="00000000" w:rsidRDefault="00000000" w:rsidRPr="00000000" w14:paraId="00000024">
      <w:pPr>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Environnement et Changement climatique Canada</w:t>
      </w:r>
    </w:p>
    <w:p w:rsidR="00000000" w:rsidDel="00000000" w:rsidP="00000000" w:rsidRDefault="00000000" w:rsidRPr="00000000" w14:paraId="00000025">
      <w:pPr>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Université de Toronto</w:t>
      </w:r>
    </w:p>
    <w:p w:rsidR="00000000" w:rsidDel="00000000" w:rsidP="00000000" w:rsidRDefault="00000000" w:rsidRPr="00000000" w14:paraId="00000026">
      <w:pPr>
        <w:spacing w:after="200" w:lineRule="auto"/>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Institut de recherche Desert</w:t>
      </w:r>
    </w:p>
    <w:p w:rsidR="00000000" w:rsidDel="00000000" w:rsidP="00000000" w:rsidRDefault="00000000" w:rsidRPr="00000000" w14:paraId="00000027">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pStyle w:val="Heading1"/>
        <w:keepNext w:val="0"/>
        <w:keepLines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rPr/>
      </w:pPr>
      <w:bookmarkStart w:colFirst="0" w:colLast="0" w:name="_buqpod1ifvas" w:id="8"/>
      <w:bookmarkEnd w:id="8"/>
      <w:r w:rsidDel="00000000" w:rsidR="00000000" w:rsidRPr="00000000">
        <w:rPr>
          <w:rtl w:val="0"/>
        </w:rPr>
        <w:t xml:space="preserve">Référence de l’étude :</w:t>
      </w:r>
    </w:p>
    <w:p w:rsidR="00000000" w:rsidDel="00000000" w:rsidP="00000000" w:rsidRDefault="00000000" w:rsidRPr="00000000" w14:paraId="00000029">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Macdonald, K. M., Sharma, S., Toom, D., Chivulescu, A., Hanna, S., Bertram, A., Platt, A., Elsasser, M., Huang, L., Chellman, N., McConnell, J. R., Bozem, H., Kunkel, D., Lei, Y. D., Evans, G. J., and Abbatt, J. P. D.: Observations of Atmospheric Chemical Deposition to High Arctic Snow, Atmos. Chem. Phys. Discuss., doi:10.5194/acp-2016-944, in review, 2016.</w:t>
      </w:r>
    </w:p>
    <w:p w:rsidR="00000000" w:rsidDel="00000000" w:rsidP="00000000" w:rsidRDefault="00000000" w:rsidRPr="00000000" w14:paraId="0000002A">
      <w:pPr>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B">
      <w:pPr>
        <w:pStyle w:val="Heading1"/>
        <w:keepNext w:val="0"/>
        <w:keepLines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rPr/>
      </w:pPr>
      <w:bookmarkStart w:colFirst="0" w:colLast="0" w:name="_yupam59mvfuw" w:id="9"/>
      <w:bookmarkEnd w:id="9"/>
      <w:r w:rsidDel="00000000" w:rsidR="00000000" w:rsidRPr="00000000">
        <w:rPr>
          <w:rtl w:val="0"/>
        </w:rPr>
        <w:t xml:space="preserve">Ensembles de données :</w:t>
      </w:r>
    </w:p>
    <w:p w:rsidR="00000000" w:rsidDel="00000000" w:rsidP="00000000" w:rsidRDefault="00000000" w:rsidRPr="00000000" w14:paraId="0000002C">
      <w:pPr>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Concentration et flux du carbone suie réfractaire</w:t>
      </w:r>
    </w:p>
    <w:p w:rsidR="00000000" w:rsidDel="00000000" w:rsidP="00000000" w:rsidRDefault="00000000" w:rsidRPr="00000000" w14:paraId="0000002D">
      <w:pPr>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Concentration et flux des ions majeurs</w:t>
      </w:r>
    </w:p>
    <w:p w:rsidR="00000000" w:rsidDel="00000000" w:rsidP="00000000" w:rsidRDefault="00000000" w:rsidRPr="00000000" w14:paraId="0000002E">
      <w:pPr>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Concentration et flux des métaux</w:t>
      </w:r>
    </w:p>
    <w:p w:rsidR="00000000" w:rsidDel="00000000" w:rsidP="00000000" w:rsidRDefault="00000000" w:rsidRPr="00000000" w14:paraId="0000002F">
      <w:pPr>
        <w:spacing w:after="200" w:lineRule="auto"/>
        <w:ind w:left="1080" w:hanging="360"/>
        <w:contextualSpacing w:val="0"/>
        <w:rPr>
          <w:rFonts w:ascii="Calibri" w:cs="Calibri" w:eastAsia="Calibri" w:hAnsi="Calibri"/>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Concentration et flux du carbone élémentaire et organique</w:t>
      </w:r>
    </w:p>
    <w:p w:rsidR="00000000" w:rsidDel="00000000" w:rsidP="00000000" w:rsidRDefault="00000000" w:rsidRPr="00000000" w14:paraId="00000030">
      <w:pPr>
        <w:contextualSpacing w:val="0"/>
        <w:rPr>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